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Średnie, odchylenia standardowe i korelacje Pearsona między zmiennymi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793"/>
        <w:gridCol w:w="737"/>
        <w:gridCol w:w="1134"/>
        <w:gridCol w:w="1134"/>
        <w:gridCol w:w="1134"/>
        <w:gridCol w:w="1134"/>
        <w:gridCol w:w="737"/>
        <w:gridCol w:w="737"/>
      </w:tblGrid>
      <w:tr>
        <w:tc>
          <w:tcPr>
            <w:tcW w:type="dxa" w:w="272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</w:t>
            </w: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 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(.90)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 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.48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 Intencja zakupu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1.03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 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0.71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−.29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−.41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 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.60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.64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−.39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6. 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5.87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Na przekątnej w nawiasach podano alfę Cronbacha. Wiek wyrażono w latach.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.05. 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.01. 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Średnie, odchylenia standardowe i korelacje Pearsona między zmiennymi z przedziałami ufności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793"/>
        <w:gridCol w:w="737"/>
        <w:gridCol w:w="1587"/>
        <w:gridCol w:w="1587"/>
        <w:gridCol w:w="1587"/>
        <w:gridCol w:w="1587"/>
        <w:gridCol w:w="1474"/>
        <w:gridCol w:w="737"/>
      </w:tblGrid>
      <w:tr>
        <w:tc>
          <w:tcPr>
            <w:tcW w:type="dxa" w:w="272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</w:t>
            </w: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 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(.90)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 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.48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[.39, .56]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 Intencja zakupu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1.03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.72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[.25, .45]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[.66, .77]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 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0.71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−.29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−.41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[−.39, −.19]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[−.53, −.35]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[−.50, −.31]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 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.60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.64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−.39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[.15, .36]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[.52, .67]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[.57, .70]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[−.48, −.29]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6. 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5.87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−.02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[−.17, .06]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[−.14, .09]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[−.09, .14]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[−.08, .15]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[−.16, .07]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Na przekątnej w nawiasach podano alfę Cronbacha. Wiek wyrażono w latach. W nawiasach kwadratowych pod współczynnikami podano 95% przedziały ufności.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Współczynniki, których przedział ufności nie obejmuje zera, są istotne statystycznie na poziomie .05.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korelacji APA · Wzór przygotowany przez Metodolog.pl — www.metodolog.pl/slownik/tabela-apa-korelacje/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