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Ładunki czynnikowe pozycji kwestionariusza w eksploracyjnej analizie czynnikowej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5"/>
        <w:gridCol w:w="1099"/>
        <w:gridCol w:w="1598"/>
        <w:gridCol w:w="1224"/>
        <w:gridCol w:w="737"/>
      </w:tblGrid>
      <w:tr>
        <w:tc>
          <w:tcPr>
            <w:tcW w:type="dxa" w:w="3095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Pozycja</w:t>
            </w:r>
          </w:p>
        </w:tc>
        <w:tc>
          <w:tcPr>
            <w:tcW w:type="dxa" w:w="110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Czynnik 1: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łatwość</w:t>
            </w:r>
          </w:p>
        </w:tc>
        <w:tc>
          <w:tcPr>
            <w:tcW w:type="dxa" w:w="1599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Czynnik 2: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użyteczność</w:t>
            </w:r>
          </w:p>
        </w:tc>
        <w:tc>
          <w:tcPr>
            <w:tcW w:type="dxa" w:w="1225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Czynnik 3: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intencja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h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  <w:vertAlign w:val="superscript"/>
              </w:rPr>
              <w:t>2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ŁK1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.83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−.02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.68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ŁK2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.89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.00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.80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ŁK3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.68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.02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.52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ŁK4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.88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.01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−.03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.77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UŻ1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.03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.83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.75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UŻ2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.04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.90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−.08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.75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UŻ3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−.06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.52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.32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.55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UŻ4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.10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.46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.29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.56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IZ1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.03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.40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.37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.51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IZ2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.02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−.07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.89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.72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IZ3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.03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.01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.70</w:t>
            </w: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IZ4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−.02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.16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.70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.65</w:t>
            </w:r>
          </w:p>
        </w:tc>
      </w:tr>
      <w:tr>
        <w:tc>
          <w:tcPr>
            <w:tcW w:type="dxa" w:w="3095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Suma kwadratów ładunków</w:t>
            </w:r>
          </w:p>
        </w:tc>
        <w:tc>
          <w:tcPr>
            <w:tcW w:type="dxa" w:w="1100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2.83</w:t>
            </w:r>
          </w:p>
        </w:tc>
        <w:tc>
          <w:tcPr>
            <w:tcW w:type="dxa" w:w="1599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2.52</w:t>
            </w:r>
          </w:p>
        </w:tc>
        <w:tc>
          <w:tcPr>
            <w:tcW w:type="dxa" w:w="1225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2.61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3095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% wyjaśnianej wariancji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23.5</w:t>
            </w:r>
          </w:p>
        </w:tc>
        <w:tc>
          <w:tcPr>
            <w:tcW w:type="dxa" w:w="1599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21.0</w:t>
            </w:r>
          </w:p>
        </w:tc>
        <w:tc>
          <w:tcPr>
            <w:tcW w:type="dxa" w:w="1225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21.8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Metoda największej wiarygodności, rotacja oblimin. Pogrubiono ładunki ≥ .30. </w:t>
      </w:r>
      <w:r>
        <w:rPr>
          <w:rFonts w:ascii="Times New Roman" w:hAnsi="Times New Roman" w:eastAsia="Times New Roman"/>
          <w:b w:val="0"/>
          <w:i/>
          <w:sz w:val="20"/>
        </w:rPr>
        <w:t>h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komunalność. ŁK = łatwość korzystania, UŻ = użyteczność, IZ = intencja zakupu. KMO = .90; test Bartletta 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(66) = 2327.33, 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 Korelacje czynników: 1–2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.52, 1–3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.32, 2–3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.68.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analizy czynnikowej APA · Wzór przygotowany przez Metodolog.pl — www.metodolog.pl/slownik/tabela-apa-analiza-czynnikowa/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