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30"/>
          <w:szCs w:val="30"/>
          <w:color w:val="000000"/>
        </w:rPr>
        <w:t xml:space="preserve">Protokół wywiadu poznawczego – wzór do pracy dyplomowej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false"/>
          <w:u w:val="none"/>
          <w:strike w:val="false"/>
          <w:sz w:val="22"/>
          <w:szCs w:val="22"/>
          <w:color w:val="000000"/>
        </w:rPr>
        <w:t xml:space="preserve">Źródło: metodolog.pl, poradnik „Wywiad poznawczy w pilotażu krok po kroku”. W nawiasach kwadratowych wpisz dane swojego badania. Pozycje P1–P5 pochodzą z przykładowej ankiety „Telefon w czasie nauki” (ankieta fikcyjna); zastąp je pozycjami, które sprawdzasz.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1. Informacje o wywiadzie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Numer wywiadu: [W01]   Runda: [1]   Data: [ ]   Forma: [osobiście / online]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Osoba prowadząca: [ ]   Osoba notująca (jeśli jest): [ 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Wersja ankiety: [robocza 1.0]   Urządzenie, na którym osoba wypełnia ankietę: [telefon / komputer / papier]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Zgoda na udział: [tak]   Zgoda na nagrywanie: [tak / nie – notatki na bieżąco]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Charakterystyka uczestnika istotna dla doboru (bez danych identyfikujących): [np. rok studiów, praca zarobkowa]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2. Wprowadzenie (przeczytaj uczestnikowi)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„Dziękuję, że zgodził(a) się Pan/Pani wziąć udział. Przygotowuję ankietę do pracy [licencjackiej/magisterskiej] i chcę sprawdzić, czy pytania są zrozumiałe. Sprawdzam pytania, nie Pana/Panią – nie ma tu dobrych ani złych odpowiedzi. Jeśli coś jest niejasne, trudne albo żadna odpowiedź nie pasuje, to dla mnie najcenniejsza informacja. Będę czasem dopytywać, jak Pan/Pani zrozumiał(a) pytanie albo skąd wzięła się odpowiedź. W każdej chwili może Pan/Pani przerwać rozmowę albo nie odpowiadać na pytanie.”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3. Rozgrzewka: ćwiczenie głośnego myślenia (jeśli stosujesz tę technikę)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„Proszę odpowiedzieć na próbne pytanie i mówić na głos wszystko, o czym Pan/Pani myśli, szukając odpowiedzi: Ile razy w ostatnim tygodniu jadł(a) Pan/Pani obiad poza domem?” Po odpowiedzi podziękuj i krótko powiedz, co było pomocne (np. „Świetnie, że mówił(a) Pan/Pani, jak liczy dni”).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 Pozycje i zaplanowane pytania sondujące</w:t>
      </w:r>
    </w:p>
    <w:tbl>
      <w:tblPr>
        <w:tblStyle w:val="tabletemplate"/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blHeader/>
        </w:trPr>
        <w:tc>
          <w:p>
            <w:pPr>
              <w:pStyle w:val="Normal"/>
            </w:pPr>
            <w:r>
              <w:t>Pozycja</w:t>
            </w:r>
          </w:p>
        </w:tc>
        <w:tc>
          <w:p>
            <w:pPr>
              <w:pStyle w:val="Normal"/>
            </w:pPr>
            <w:r>
              <w:t>Pytania sondujące</w:t>
            </w:r>
          </w:p>
        </w:tc>
        <w:tc>
          <w:p>
            <w:pPr>
              <w:pStyle w:val="Normal"/>
            </w:pPr>
            <w:r>
              <w:t>Notatki</w:t>
            </w:r>
          </w:p>
        </w:tc>
      </w:tr>
      <w:tr>
        <w:tc>
          <w:p>
            <w:pPr>
              <w:pStyle w:val="Normal"/>
            </w:pPr>
            <w:r>
              <w:t>P1. Jak często w ostatnim czasie sięgasz po telefon podczas nauki? (nigdy – rzadko – czasami – często – zawsze)</w:t>
            </w:r>
          </w:p>
        </w:tc>
        <w:tc>
          <w:p>
            <w:pPr>
              <w:pStyle w:val="Normal"/>
            </w:pPr>
            <w:r>
              <w:t>Jaki okres miał(a) Pan/Pani na myśli, czytając „w ostatnim czasie”? Czym dla Pana/Pani różni się „często” od „zawsze”?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  <w:tr>
        <w:tc>
          <w:p>
            <w:pPr>
              <w:pStyle w:val="Normal"/>
            </w:pPr>
            <w:r>
              <w:t>P2. Podczas nauki korzystam z telefonu tylko do celów związanych z nauką. (nigdy … zawsze)</w:t>
            </w:r>
          </w:p>
        </w:tc>
        <w:tc>
          <w:p>
            <w:pPr>
              <w:pStyle w:val="Normal"/>
            </w:pPr>
            <w:r>
              <w:t>Co zalicza Pan/Pani do „celów związanych z nauką”? Czy coś Pan/Pani wahał(a) się, czy wliczyć?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  <w:tr>
        <w:tc>
          <w:p>
            <w:pPr>
              <w:pStyle w:val="Normal"/>
            </w:pPr>
            <w:r>
              <w:t>P3. Powiadomienia rozpraszają mnie i obniżają efektywność mojej nauki. (nigdy … zawsze)</w:t>
            </w:r>
          </w:p>
        </w:tc>
        <w:tc>
          <w:p>
            <w:pPr>
              <w:pStyle w:val="Normal"/>
            </w:pPr>
            <w:r>
              <w:t>Proszę powiedzieć to pytanie własnymi słowami. Czy obie części dotyczą Pana/Pani w tym samym stopniu?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  <w:tr>
        <w:tc>
          <w:p>
            <w:pPr>
              <w:pStyle w:val="Normal"/>
            </w:pPr>
            <w:r>
              <w:t>P4. Nie zdarza mi się nie sprawdzać telefonu w trakcie wykładu. (nigdy … zawsze)</w:t>
            </w:r>
          </w:p>
        </w:tc>
        <w:tc>
          <w:p>
            <w:pPr>
              <w:pStyle w:val="Normal"/>
            </w:pPr>
            <w:r>
              <w:t>Co oznacza odpowiedź „zawsze” w tym pytaniu? Jak Pan/Pani doszedł/doszła do odpowiedzi?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  <w:tr>
        <w:tc>
          <w:p>
            <w:pPr>
              <w:pStyle w:val="Normal"/>
            </w:pPr>
            <w:r>
              <w:t>P5. Ile godzin dziennie uczysz się poza zajęciami? (liczba)</w:t>
            </w:r>
          </w:p>
        </w:tc>
        <w:tc>
          <w:p>
            <w:pPr>
              <w:pStyle w:val="Normal"/>
            </w:pPr>
            <w:r>
              <w:t>Jak Pan/Pani obliczył(a) tę liczbę? Czy dni się różnią? Co Pan/Pani wliczył(a)?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  <w:tr>
        <w:tc>
          <w:p>
            <w:pPr>
              <w:pStyle w:val="Normal"/>
            </w:pPr>
            <w:r>
              <w:t>[Twoja pozycja]</w:t>
            </w:r>
          </w:p>
        </w:tc>
        <w:tc>
          <w:p>
            <w:pPr>
              <w:pStyle w:val="Normal"/>
            </w:pPr>
            <w:r>
              <w:t>[1–3 pytania: rozumienie terminu, parafraza, przywołanie, wybór odpowiedzi, pewność]</w:t>
            </w:r>
          </w:p>
        </w:tc>
        <w:tc>
          <w:p>
            <w:pPr>
              <w:pStyle w:val="Normal"/>
            </w:pPr>
            <w:r>
              <w:t/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false"/>
          <w:u w:val="none"/>
          <w:strike w:val="false"/>
          <w:sz w:val="22"/>
          <w:szCs w:val="22"/>
          <w:color w:val="000000"/>
        </w:rPr>
        <w:t xml:space="preserve">Pytania spontaniczne zadawaj, gdy osoba się waha, zmienia odpowiedź, komentuje albo prosi o wyjaśnienie (np. „Zauważyłem/am, że Pan/Pani się zawahał(a) – dlaczego?”). Unikaj pytań sugerujących („To było jasne, prawda?”).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5. Pytania na koniec (retrospektywnie)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Czy któreś pytanie było niejasne albo trudne? Które?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Czy było pytanie, przy którym żadna odpowiedź nie pasowała?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Czy któreś pytanie było krępujące albo zbyt osobiste?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Czy instrukcja na początku ankiety była zrozumiała? Czy czegoś w niej brakowało?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• Czy chciał(a)by Pan/Pani coś dodać o ankiecie?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Po rozmowie: podziękuj, wyjaśnij, co stanie się z notatkami i nagraniem, i poproś, by osoba nie omawiała pytań z innymi uczestnikami.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6. Arkusz kodowania (wypełnij po każdym wywiadzie)</w:t>
      </w:r>
    </w:p>
    <w:tbl>
      <w:tblPr>
        <w:tblStyle w:val="tabletemplate"/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blHeader/>
        </w:trPr>
        <w:tc>
          <w:p>
            <w:pPr>
              <w:pStyle w:val="Normal"/>
            </w:pPr>
            <w:r>
              <w:t>Runda</w:t>
            </w:r>
          </w:p>
        </w:tc>
        <w:tc>
          <w:p>
            <w:pPr>
              <w:pStyle w:val="Normal"/>
            </w:pPr>
            <w:r>
              <w:t>Wywiad</w:t>
            </w:r>
          </w:p>
        </w:tc>
        <w:tc>
          <w:p>
            <w:pPr>
              <w:pStyle w:val="Normal"/>
            </w:pPr>
            <w:r>
              <w:t>Pozycja</w:t>
            </w:r>
          </w:p>
        </w:tc>
        <w:tc>
          <w:p>
            <w:pPr>
              <w:pStyle w:val="Normal"/>
            </w:pPr>
            <w:r>
              <w:t>Etap (R/P/S/O)</w:t>
            </w:r>
          </w:p>
        </w:tc>
        <w:tc>
          <w:p>
            <w:pPr>
              <w:pStyle w:val="Normal"/>
            </w:pPr>
            <w:r>
              <w:t>Waga (poważny/drobny)</w:t>
            </w:r>
          </w:p>
        </w:tc>
        <w:tc>
          <w:p>
            <w:pPr>
              <w:pStyle w:val="Normal"/>
            </w:pPr>
            <w:r>
              <w:t>Notatka lub cytat</w:t>
            </w:r>
          </w:p>
        </w:tc>
      </w:tr>
      <w:tr>
        <w:tc>
          <w:p>
            <w:pPr>
              <w:pStyle w:val="Normal"/>
            </w:pPr>
            <w:r>
              <w:t>1</w:t>
            </w:r>
          </w:p>
        </w:tc>
        <w:tc>
          <w:p>
            <w:pPr>
              <w:pStyle w:val="Normal"/>
            </w:pPr>
            <w:r>
              <w:t>W01</w:t>
            </w:r>
          </w:p>
        </w:tc>
        <w:tc>
          <w:p>
            <w:pPr>
              <w:pStyle w:val="Normal"/>
            </w:pPr>
            <w:r>
              <w:t>P1</w:t>
            </w:r>
          </w:p>
        </w:tc>
        <w:tc>
          <w:p>
            <w:pPr>
              <w:pStyle w:val="Normal"/>
            </w:pPr>
            <w:r>
              <w:t>P</w:t>
            </w:r>
          </w:p>
        </w:tc>
        <w:tc>
          <w:p>
            <w:pPr>
              <w:pStyle w:val="Normal"/>
            </w:pPr>
            <w:r>
              <w:t>drobny</w:t>
            </w:r>
          </w:p>
        </w:tc>
        <w:tc>
          <w:p>
            <w:pPr>
              <w:pStyle w:val="Normal"/>
            </w:pPr>
            <w:r>
              <w:t>nie wie, jaki okres obejmuje „w ostatnim czasie”</w:t>
            </w:r>
          </w:p>
        </w:tc>
      </w:tr>
      <w:tr>
        <w:tc>
          <w:p>
            <w:pPr>
              <w:pStyle w:val="Normal"/>
            </w:pPr>
            <w:r>
              <w:t>1</w:t>
            </w:r>
          </w:p>
        </w:tc>
        <w:tc>
          <w:p>
            <w:pPr>
              <w:pStyle w:val="Normal"/>
            </w:pPr>
            <w:r>
              <w:t>W01</w:t>
            </w:r>
          </w:p>
        </w:tc>
        <w:tc>
          <w:p>
            <w:pPr>
              <w:pStyle w:val="Normal"/>
            </w:pPr>
            <w:r>
              <w:t>P4</w:t>
            </w:r>
          </w:p>
        </w:tc>
        <w:tc>
          <w:p>
            <w:pPr>
              <w:pStyle w:val="Normal"/>
            </w:pPr>
            <w:r>
              <w:t>R</w:t>
            </w:r>
          </w:p>
        </w:tc>
        <w:tc>
          <w:p>
            <w:pPr>
              <w:pStyle w:val="Normal"/>
            </w:pPr>
            <w:r>
              <w:t>poważny</w:t>
            </w:r>
          </w:p>
        </w:tc>
        <w:tc>
          <w:p>
            <w:pPr>
              <w:pStyle w:val="Normal"/>
            </w:pPr>
            <w:r>
              <w:t>podwójne przeczenie odwraca sens pytania</w:t>
            </w:r>
          </w:p>
        </w:tc>
      </w:tr>
      <w:tr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false"/>
          <w:u w:val="none"/>
          <w:strike w:val="false"/>
          <w:sz w:val="22"/>
          <w:szCs w:val="22"/>
          <w:color w:val="000000"/>
        </w:rPr>
        <w:t xml:space="preserve">R – rozumienie pytania, P – przywołanie informacji, S – wydanie sądu, O – wybór odpowiedzi. Poważny problem: zmienia sens odpowiedzi albo uniemożliwia odpowiedź. Jeden wiersz = jeden problem u jednej osoby przy jednej pozycji.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6"/>
          <w:szCs w:val="26"/>
          <w:color w:val="000000"/>
        </w:rPr>
        <w:t xml:space="preserve">7. Reguła decyzji i tabela zmian (po każdej rundzie)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Reguła ustalona przed rundą: przejrzyj i popraw pozycję, gdy problem wystąpił w co najmniej [2] wywiadach albo choć raz był poważny. Reguła wskazuje pozycje do dyskusji – decyzję o zmianie podejmujesz na podstawie treści notatek, a każdą zmianę sprawdzasz w kolejnej rundzie.</w:t>
      </w:r>
    </w:p>
    <w:tbl>
      <w:tblPr>
        <w:tblStyle w:val="tabletemplate"/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blHeader/>
        </w:trPr>
        <w:tc>
          <w:p>
            <w:pPr>
              <w:pStyle w:val="Normal"/>
            </w:pPr>
            <w:r>
              <w:t>Pozycja</w:t>
            </w:r>
          </w:p>
        </w:tc>
        <w:tc>
          <w:p>
            <w:pPr>
              <w:pStyle w:val="Normal"/>
            </w:pPr>
            <w:r>
              <w:t>Problem (liczba osób)</w:t>
            </w:r>
          </w:p>
        </w:tc>
        <w:tc>
          <w:p>
            <w:pPr>
              <w:pStyle w:val="Normal"/>
            </w:pPr>
            <w:r>
              <w:t>Decyzja</w:t>
            </w:r>
          </w:p>
        </w:tc>
        <w:tc>
          <w:p>
            <w:pPr>
              <w:pStyle w:val="Normal"/>
            </w:pPr>
            <w:r>
              <w:t>Sprawdzono w rundzie</w:t>
            </w:r>
          </w:p>
        </w:tc>
      </w:tr>
      <w:tr>
        <w:tc>
          <w:p>
            <w:pPr>
              <w:pStyle w:val="Normal"/>
            </w:pPr>
            <w:r>
              <w:t>P1</w:t>
            </w:r>
          </w:p>
        </w:tc>
        <w:tc>
          <w:p>
            <w:pPr>
              <w:pStyle w:val="Normal"/>
            </w:pPr>
            <w:r>
              <w:t>okres odniesienia i nieostre etykiety (5/8)</w:t>
            </w:r>
          </w:p>
        </w:tc>
        <w:tc>
          <w:p>
            <w:pPr>
              <w:pStyle w:val="Normal"/>
            </w:pPr>
            <w:r>
              <w:t>liczba razy w godzinie nauki, ostatni tydzień zajęć, kategorie liczbowe</w:t>
            </w:r>
          </w:p>
        </w:tc>
        <w:tc>
          <w:p>
            <w:pPr>
              <w:pStyle w:val="Normal"/>
            </w:pPr>
            <w:r>
              <w:t>2 (1 drobny problem na 6 wywiadów)</w:t>
            </w:r>
          </w:p>
        </w:tc>
      </w:tr>
      <w:tr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  <w:tc>
          <w:p>
            <w:pPr>
              <w:pStyle w:val="Normal"/>
            </w:pPr>
            <w:r>
              <w:t/>
            </w:r>
          </w:p>
        </w:tc>
      </w:tr>
    </w:tbl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Protokół wywiadu poznawczego – wzór</dc:title>
  <dc:subject/>
  <dc:creator>Metodolog.pl</dc:creator>
  <cp:keywords/>
  <dc:description/>
  <cp:lastModifiedBy>Metodolog.pl</cp:lastModifiedBy>
  <cp:revision>9</cp:revision>
  <dcterms:created xsi:type="dcterms:W3CDTF">2026-10-26T07:38:03Z</dcterms:created>
  <dcterms:modified xsi:type="dcterms:W3CDTF">2026-10-26T07:38:03Z</dcterms:modified>
  <cp:category/>
</cp:coreProperties>
</file>