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Wzory abstraktów strukturalnych (PL i EN)</w:t>
      </w:r>
    </w:p>
    <w:p>
      <w:pPr>
        <w:pStyle w:val="Normal"/>
      </w:pPr>
      <w:r>
        <w:t xml:space="preserve">Materiał do wpisu „Abstrakt strukturalny i struktura IMRAD” (metodolog.pl/blog/abstrakt-strukturalny-i-imrad/). Liczby w przykładach pochodzą z analizy danych symulowanych i służą wyłącznie ilustracji. Nawiasy kwadratowe oznaczają miejsca do uzupełnienia. Nagłówki, limit słów i kolejność części dopasuj do instrukcji dla autorów wybranego czasopisma.</w:t>
      </w:r>
    </w:p>
    <w:p>
      <w:pPr>
        <w:pStyle w:val="Titre1"/>
      </w:pPr>
      <w:r>
        <w:t xml:space="preserve">Wersje polskie</w:t>
      </w:r>
    </w:p>
    <w:p>
      <w:pPr>
        <w:pStyle w:val="Titre2"/>
      </w:pPr>
      <w:r>
        <w:t xml:space="preserve">Badanie przekrojowe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Wprowadzenie: </w:t>
      </w:r>
      <w:r>
        <w:t xml:space="preserve">Wypalenie akademickie utrudnia ukończenie doktoratu, ale niewiele badań w Polsce sprawdzało jednocześnie rolę obciążenia obowiązkami i wsparcia promotora.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Cel: </w:t>
      </w:r>
      <w:r>
        <w:t xml:space="preserve">Celem badania było oszacowanie, w jakim stopniu obciążenie obowiązkami i postrzegane wsparcie promotora wiążą się z nasileniem wypalenia u doktorantów.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Metoda: </w:t>
      </w:r>
      <w:r>
        <w:t xml:space="preserve">W przekrojowym badaniu online wzięło udział 284 doktorantów z [liczba] szkół doktorskich. Obciążenie obowiązkami i wsparcie promotora mierzono skalami 1–7, a wypalenie skalą 1–5. Związki oszacowano w regresji liniowej wielorakiej.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Wyniki: </w:t>
      </w:r>
      <w:r>
        <w:t xml:space="preserve">Większe obciążenie wiązało się z silniejszym wypaleniem, b = 0.35, 95% CI [0.29, 0.41], β = 0.52, a większe wsparcie promotora – ze słabszym, b = −0.17, 95% CI [−0.23, −0.11], β = −0.28. Model wyjaśniał 38.8% wariancji wypalenia, F(2, 281) = 89.09, p &lt; 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Wnioski: </w:t>
      </w:r>
      <w:r>
        <w:t xml:space="preserve">Obciążenie obowiązkami i wsparcie promotora są istotnymi korelatami wypalenia doktorantów. Schemat przekrojowy nie pozwala ustalić kierunku zależności; potrzebne są badania podłużne.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Słowa kluczowe: </w:t>
      </w:r>
      <w:r>
        <w:t xml:space="preserve">wypalenie akademickie; doktoranci; wsparcie promotora; obciążenie obowiązkami; badanie przekrojowe</w:t>
      </w:r>
    </w:p>
    <w:p>
      <w:pPr>
        <w:pStyle w:val="Titre2"/>
      </w:pPr>
      <w:r>
        <w:t xml:space="preserve">Badanie RCT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Cel: </w:t>
      </w:r>
      <w:r>
        <w:t xml:space="preserve">Sprawdzenie, czy 8-tygodniowy program uważności online obniża stres doktorantów w porównaniu z listą oczekujących.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Metoda: </w:t>
      </w:r>
      <w:r>
        <w:t xml:space="preserve">Randomizowane badanie kontrolowane w grupach równoległych (przydział 1:1, [sposób randomizacji i ukrycia przydziału]). Doktorantów z [ośrodki] przydzielono losowo do programu (n = 64) albo na listę oczekujących (n = 64). Uczestnicy znali swój przydział. Pierwszorzędowym punktem końcowym był wynik PSS-10 (0–40) po 8 tygodniach; analiza: ANCOVA z wynikiem wyjściowym jako kowariantem.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Wyniki: </w:t>
      </w:r>
      <w:r>
        <w:t xml:space="preserve">Losowo przydzielono 128 osób; pomiar po 8 tygodniach uzyskano od 118 (po 59 w każdej grupie). Po uwzględnieniu wyniku wyjściowego stres w grupie programu był niższy niż na liście oczekujących: skorygowana różnica = −2.36 punktu PSS-10, 95% CI [−3.86, −0.87], t(115) = −3.14, p = .002, d = −0.39, 95% CI [−0.63, −0.14]. [Zdarzenia niepożądane: opis albo informacja, że ich nie monitorowano.]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Wnioski: </w:t>
      </w:r>
      <w:r>
        <w:t xml:space="preserve">Program uważności online przyniósł niewielkie do umiarkowanego obniżenie stresu w porównaniu z brakiem interwencji. Ze względu na samoopis i brak zaślepienia uczestników potrzebne jest badanie z aktywną grupą kontrolną.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Rejestracja i finansowanie: </w:t>
      </w:r>
      <w:r>
        <w:t xml:space="preserve">[Nazwa rejestru i numer badania]. Finansowanie: [źródło albo brak].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Słowa kluczowe: </w:t>
      </w:r>
      <w:r>
        <w:t xml:space="preserve">uważność; interwencja online; stres; doktoranci; badanie randomizowane</w:t>
      </w:r>
    </w:p>
    <w:p>
      <w:pPr>
        <w:pStyle w:val="Titre2"/>
      </w:pPr>
      <w:r>
        <w:t xml:space="preserve">Przegląd systematyczny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Cel: </w:t>
      </w:r>
      <w:r>
        <w:t xml:space="preserve">Oszacowanie [efektu interwencji / związku] u [populacja] na podstawie badań [schemat].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Metoda: </w:t>
      </w:r>
      <w:r>
        <w:t xml:space="preserve">Przeszukano [bazy] od [data] do [data]. Włączano badania [kryteria włączenia: populacja, interwencja lub ekspozycja, porównanie, wynik, schemat]. Ryzyko błędu oceniano narzędziem [nazwa]. Wyniki łączono w metaanalizie z efektami losowymi [miara efektu].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Wyniki: </w:t>
      </w:r>
      <w:r>
        <w:t xml:space="preserve">Włączono [k] badań ([N] uczestników). Łączny efekt wyniósł [miara] = [wartość], 95% CI [dolna, górna], heterogeniczność [I² lub τ²]. [Ile badań miało wysokie ryzyko błędu.]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Wnioski: </w:t>
      </w:r>
      <w:r>
        <w:t xml:space="preserve">[Interpretacja z uwzględnieniem jakości dowodów i ograniczeń]. [Implikacje dla praktyki lub badań].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Rejestracja i finansowanie: </w:t>
      </w:r>
      <w:r>
        <w:t xml:space="preserve">PROSPERO [numer] albo [inny rejestr]. Finansowanie: [źródło].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Słowa kluczowe: </w:t>
      </w:r>
      <w:r>
        <w:t xml:space="preserve">[3–6 fraz, w tym schemat: przegląd systematyczny; metaanaliza]</w:t>
      </w:r>
    </w:p>
    <w:p>
      <w:pPr>
        <w:pStyle w:val="Titre1"/>
      </w:pPr>
      <w:r>
        <w:t xml:space="preserve">English versions</w:t>
      </w:r>
    </w:p>
    <w:p>
      <w:pPr>
        <w:pStyle w:val="Titre2"/>
      </w:pPr>
      <w:r>
        <w:t xml:space="preserve">Cross-sectional study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Background: </w:t>
      </w:r>
      <w:r>
        <w:t xml:space="preserve">Academic burnout hinders doctoral completion, yet few studies in Poland have examined workload and supervisor support together.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Objective: </w:t>
      </w:r>
      <w:r>
        <w:t xml:space="preserve">To estimate how workload and perceived supervisor support relate to burnout among doctoral students.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Methods: </w:t>
      </w:r>
      <w:r>
        <w:t xml:space="preserve">In a cross-sectional online survey, 284 doctoral students from [number] doctoral schools rated workload and supervisor support (1–7) and burnout (1–5). Associations were estimated with multiple linear regression.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Results: </w:t>
      </w:r>
      <w:r>
        <w:t xml:space="preserve">Higher workload was associated with higher burnout, b = 0.35, 95% CI [0.29, 0.41], beta = 0.52, and greater supervisor support with lower burnout, b = −0.17, 95% CI [−0.23, −0.11], beta = −0.28. The model explained 38.8% of the variance in burnout, F(2, 281) = 89.09, p &lt; 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Conclusions: </w:t>
      </w:r>
      <w:r>
        <w:t xml:space="preserve">Workload and supervisor support are important correlates of doctoral burnout. The cross-sectional design precludes causal conclusions; longitudinal studies are needed.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Keywords: </w:t>
      </w:r>
      <w:r>
        <w:t xml:space="preserve">academic burnout; doctoral students; supervisor support; workload; cross-sectional study</w:t>
      </w:r>
    </w:p>
    <w:p>
      <w:pPr>
        <w:pStyle w:val="Titre2"/>
      </w:pPr>
      <w:r>
        <w:t xml:space="preserve">Randomised controlled trial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Objective: </w:t>
      </w:r>
      <w:r>
        <w:t xml:space="preserve">To test whether an 8-week online mindfulness programme reduces stress in doctoral students compared with a waitlist.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Methods: </w:t>
      </w:r>
      <w:r>
        <w:t xml:space="preserve">Parallel-group randomised controlled trial (1:1 allocation, [randomisation and allocation concealment]). Doctoral students from [sites] were randomly assigned to the programme (n = 64) or a waitlist (n = 64). Participants were aware of their allocation. The primary outcome was the PSS-10 score (0–40) at 8 weeks, analysed with ANCOVA adjusting for baseline.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Results: </w:t>
      </w:r>
      <w:r>
        <w:t xml:space="preserve">Of 128 randomised participants, 118 (59 per group) provided 8-week data. Adjusted for baseline, stress was lower in the programme group than on the waitlist: adjusted difference = −2.36 PSS-10 points, 95% CI [−3.86, −0.87], t(115) = −3.14, p = .002, d = −0.39, 95% CI [−0.63, −0.14]. [Harms: describe, or state that they were not monitored.]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Conclusions: </w:t>
      </w:r>
      <w:r>
        <w:t xml:space="preserve">The online mindfulness programme produced a small-to-moderate reduction in stress compared with no intervention. Because outcomes were self-reported and participants were not blinded, a trial with an active control is needed.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Registration and funding: </w:t>
      </w:r>
      <w:r>
        <w:t xml:space="preserve">[Registry name and trial number]. Funding: [source or none].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Keywords: </w:t>
      </w:r>
      <w:r>
        <w:t xml:space="preserve">mindfulness; online intervention; stress; doctoral students; randomised controlled trial</w:t>
      </w:r>
    </w:p>
    <w:p>
      <w:pPr>
        <w:pStyle w:val="Titre2"/>
      </w:pPr>
      <w:r>
        <w:t xml:space="preserve">Systematic review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Objective: </w:t>
      </w:r>
      <w:r>
        <w:t xml:space="preserve">To estimate [the effect of intervention / the association] in [population] based on [design] studies.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Methods: </w:t>
      </w:r>
      <w:r>
        <w:t xml:space="preserve">We searched [databases] from [date] to [date]. We included [eligibility criteria: population, intervention or exposure, comparator, outcome, design]. Risk of bias was assessed with [tool]. Results were pooled with random-effects meta-analysis [effect measure].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Results: </w:t>
      </w:r>
      <w:r>
        <w:t xml:space="preserve">We included [k] studies ([N] participants). The pooled effect was [measure] = [value], 95% CI [lower, upper], heterogeneity [I² or tau²]. [Number of studies at high risk of bias.]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Conclusions: </w:t>
      </w:r>
      <w:r>
        <w:t xml:space="preserve">[Interpretation reflecting certainty of evidence and limitations]. [Implications for practice or research].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Registration and funding: </w:t>
      </w:r>
      <w:r>
        <w:t xml:space="preserve">PROSPERO [number] or [other registry]. Funding: [source].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Keywords: </w:t>
      </w:r>
      <w:r>
        <w:t xml:space="preserve">[3–6 phrases, including the design: systematic review; meta-analysis]</w:t>
      </w:r>
    </w:p>
    <w:p>
      <w:pPr>
        <w:pStyle w:val="Titre1"/>
      </w:pPr>
      <w:r>
        <w:t xml:space="preserve">Lista kontrolna przed wysłaniem</w:t>
      </w:r>
    </w:p>
    <w:p>
      <w:pPr>
        <w:pStyle w:val="Normal"/>
      </w:pPr>
      <w:r>
        <w:t xml:space="preserve">☐ Każda liczba w abstrakcie występuje w tekście głównym, tabeli lub rysunku – z tą samą wartością i tym samym zaokrągleniem.</w:t>
      </w:r>
    </w:p>
    <w:p>
      <w:pPr>
        <w:pStyle w:val="Normal"/>
      </w:pPr>
      <w:r>
        <w:t xml:space="preserve">☐ Oszacowanie punktowe leży wewnątrz podanego przedziału ufności, a znak efektu zgadza się z kierunkiem opisanym słowami.</w:t>
      </w:r>
    </w:p>
    <w:p>
      <w:pPr>
        <w:pStyle w:val="Normal"/>
      </w:pPr>
      <w:r>
        <w:t xml:space="preserve">☐ Liczebność: osoby włączone, przydzielone (RCT) i analizowane są podane i zgodne z diagramem przepływu.</w:t>
      </w:r>
    </w:p>
    <w:p>
      <w:pPr>
        <w:pStyle w:val="Normal"/>
      </w:pPr>
      <w:r>
        <w:t xml:space="preserve">☐ Wynik pierwszorzędowy jest ten sam co w rejestracji lub protokole; analizy eksploracyjne są tak nazwane.</w:t>
      </w:r>
    </w:p>
    <w:p>
      <w:pPr>
        <w:pStyle w:val="Normal"/>
      </w:pPr>
      <w:r>
        <w:t xml:space="preserve">☐ Wnioski nie wykraczają poza schemat badania (bez języka przyczynowego w badaniu przekrojowym).</w:t>
      </w:r>
    </w:p>
    <w:p>
      <w:pPr>
        <w:pStyle w:val="Normal"/>
      </w:pPr>
      <w:r>
        <w:t xml:space="preserve">☐ Abstrakt mieści się w limicie słów czasopisma i ma wymagane nagłówki.</w:t>
      </w:r>
    </w:p>
    <w:p>
      <w:pPr>
        <w:pStyle w:val="Normal"/>
      </w:pPr>
      <w:r>
        <w:t xml:space="preserve">☐ Słowa kluczowe nie powtarzają tytułu, obejmują synonimy i schemat badania.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Wzory abstraktów strukturalnych</dc:title>
  <dc:subject>Abstrakt strukturalny i IMRAD</dc:subject>
  <dc:creator>Metodolog.pl</dc:creator>
  <cp:keywords/>
  <dc:description>Wzory abstraktów: badanie przekrojowe, RCT, przegląd systematyczny</dc:description>
  <cp:lastModifiedBy>Metodolog.pl</cp:lastModifiedBy>
  <cp:revision>9</cp:revision>
  <dcterms:created xsi:type="dcterms:W3CDTF">2017-02-28T11:18:00Z</dcterms:created>
  <dcterms:modified xsi:type="dcterms:W3CDTF">2026-10-26T07:30:23Z</dcterms:modified>
  <cp:category/>
</cp:coreProperties>
</file>